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E" w:rsidRPr="00A001D4" w:rsidRDefault="003C017E" w:rsidP="00A001D4">
      <w:pPr>
        <w:pStyle w:val="FR3"/>
        <w:spacing w:line="240" w:lineRule="auto"/>
        <w:ind w:left="0"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Комплекс</w:t>
      </w:r>
      <w:proofErr w:type="gramEnd"/>
      <w:r>
        <w:rPr>
          <w:sz w:val="28"/>
          <w:szCs w:val="28"/>
        </w:rPr>
        <w:t xml:space="preserve"> автоматизированный лазерный хирургический АЛХК-01-«Зенит» </w:t>
      </w:r>
      <w:r w:rsidRPr="000768BD">
        <w:rPr>
          <w:sz w:val="28"/>
          <w:szCs w:val="28"/>
        </w:rPr>
        <w:t xml:space="preserve">(далее по тексту – </w:t>
      </w:r>
      <w:r>
        <w:rPr>
          <w:sz w:val="28"/>
          <w:szCs w:val="28"/>
        </w:rPr>
        <w:t>комплекс</w:t>
      </w:r>
      <w:r>
        <w:rPr>
          <w:sz w:val="28"/>
          <w:szCs w:val="28"/>
        </w:rPr>
        <w:t>), предназначен</w:t>
      </w:r>
      <w:r w:rsidRPr="000768BD">
        <w:rPr>
          <w:sz w:val="28"/>
          <w:szCs w:val="28"/>
        </w:rPr>
        <w:t xml:space="preserve"> для </w:t>
      </w:r>
      <w:r>
        <w:rPr>
          <w:sz w:val="28"/>
          <w:szCs w:val="28"/>
        </w:rPr>
        <w:t>лечения различных гинекологических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ваний</w:t>
      </w:r>
      <w:r w:rsidRPr="000768BD">
        <w:rPr>
          <w:sz w:val="28"/>
          <w:szCs w:val="28"/>
        </w:rPr>
        <w:t xml:space="preserve"> в лечебно-профилактических учреждениях.</w:t>
      </w:r>
      <w:r w:rsidR="00A001D4">
        <w:rPr>
          <w:sz w:val="28"/>
          <w:szCs w:val="28"/>
        </w:rPr>
        <w:t xml:space="preserve"> </w:t>
      </w:r>
      <w:r w:rsidR="00A001D4" w:rsidRPr="00A001D4">
        <w:rPr>
          <w:sz w:val="28"/>
          <w:szCs w:val="28"/>
        </w:rPr>
        <w:t xml:space="preserve">Комплекс предназначен для лечения эрозии шейки матки, </w:t>
      </w:r>
      <w:proofErr w:type="spellStart"/>
      <w:r w:rsidR="00A001D4" w:rsidRPr="00A001D4">
        <w:rPr>
          <w:sz w:val="28"/>
          <w:szCs w:val="28"/>
        </w:rPr>
        <w:t>эндометриоза</w:t>
      </w:r>
      <w:proofErr w:type="spellEnd"/>
      <w:r w:rsidR="00A001D4" w:rsidRPr="00A001D4">
        <w:rPr>
          <w:sz w:val="28"/>
          <w:szCs w:val="28"/>
        </w:rPr>
        <w:t>, миом и фибром матки, фибром яичников, а также лечения послеродовых осложнений, осложнений при беременности и др. Основные потребители – учреждения здравоохранения всех форм собственности. Кроме того, изделие может использоваться в высших учебных заведениях при обучении студентов и на курсах повышения квалификации.</w:t>
      </w:r>
    </w:p>
    <w:p w:rsidR="003C017E" w:rsidRDefault="003C017E" w:rsidP="003C017E">
      <w:pPr>
        <w:pStyle w:val="FR3"/>
        <w:spacing w:line="240" w:lineRule="auto"/>
        <w:ind w:left="0" w:right="0" w:firstLine="709"/>
        <w:jc w:val="both"/>
        <w:rPr>
          <w:sz w:val="28"/>
          <w:szCs w:val="28"/>
        </w:rPr>
      </w:pPr>
      <w:r w:rsidRPr="0046448C">
        <w:rPr>
          <w:sz w:val="28"/>
          <w:szCs w:val="28"/>
        </w:rPr>
        <w:t>Источником рабочего лазерного излучения комплекса является CO</w:t>
      </w:r>
      <w:r w:rsidRPr="0046448C">
        <w:rPr>
          <w:sz w:val="28"/>
          <w:szCs w:val="28"/>
          <w:vertAlign w:val="subscript"/>
        </w:rPr>
        <w:t>2</w:t>
      </w:r>
      <w:r w:rsidRPr="0046448C">
        <w:rPr>
          <w:sz w:val="28"/>
          <w:szCs w:val="28"/>
        </w:rPr>
        <w:t xml:space="preserve"> лазер</w:t>
      </w:r>
      <w:r>
        <w:rPr>
          <w:sz w:val="28"/>
          <w:szCs w:val="28"/>
        </w:rPr>
        <w:t xml:space="preserve"> с длиной волны 10,6 мкм</w:t>
      </w:r>
      <w:r w:rsidRPr="0046448C">
        <w:rPr>
          <w:sz w:val="28"/>
          <w:szCs w:val="28"/>
        </w:rPr>
        <w:t xml:space="preserve"> – волноводный лазер с высокочастотной накачкой активной среды, состоящей из смеси газов: углекислый газ (СО</w:t>
      </w:r>
      <w:proofErr w:type="gramStart"/>
      <w:r w:rsidRPr="0046448C">
        <w:rPr>
          <w:sz w:val="28"/>
          <w:szCs w:val="28"/>
          <w:vertAlign w:val="subscript"/>
        </w:rPr>
        <w:t>2</w:t>
      </w:r>
      <w:proofErr w:type="gramEnd"/>
      <w:r w:rsidRPr="0046448C">
        <w:rPr>
          <w:sz w:val="28"/>
          <w:szCs w:val="28"/>
        </w:rPr>
        <w:t>), молекулярный азот (</w:t>
      </w:r>
      <w:r w:rsidRPr="0046448C">
        <w:rPr>
          <w:sz w:val="28"/>
          <w:szCs w:val="28"/>
          <w:lang w:val="en-US"/>
        </w:rPr>
        <w:t>N</w:t>
      </w:r>
      <w:r w:rsidRPr="0046448C">
        <w:rPr>
          <w:sz w:val="28"/>
          <w:szCs w:val="28"/>
        </w:rPr>
        <w:t>2), ксенон (</w:t>
      </w:r>
      <w:proofErr w:type="spellStart"/>
      <w:r w:rsidRPr="0046448C">
        <w:rPr>
          <w:sz w:val="28"/>
          <w:szCs w:val="28"/>
          <w:lang w:val="en-US"/>
        </w:rPr>
        <w:t>Xe</w:t>
      </w:r>
      <w:proofErr w:type="spellEnd"/>
      <w:r w:rsidRPr="0046448C">
        <w:rPr>
          <w:sz w:val="28"/>
          <w:szCs w:val="28"/>
        </w:rPr>
        <w:t>), гелий (</w:t>
      </w:r>
      <w:r w:rsidRPr="0046448C">
        <w:rPr>
          <w:sz w:val="28"/>
          <w:szCs w:val="28"/>
          <w:lang w:val="en-US"/>
        </w:rPr>
        <w:t>He</w:t>
      </w:r>
      <w:r w:rsidRPr="0046448C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с излучателем, имеющим </w:t>
      </w:r>
      <w:proofErr w:type="spellStart"/>
      <w:r>
        <w:rPr>
          <w:sz w:val="28"/>
          <w:szCs w:val="28"/>
        </w:rPr>
        <w:t>одномодовый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 излучения с гауссовой формой пучка (мода </w:t>
      </w:r>
      <w:proofErr w:type="spellStart"/>
      <w:r>
        <w:rPr>
          <w:sz w:val="28"/>
          <w:szCs w:val="28"/>
          <w:lang w:val="en-US"/>
        </w:rPr>
        <w:t>TEMoo</w:t>
      </w:r>
      <w:proofErr w:type="spellEnd"/>
      <w:r>
        <w:rPr>
          <w:sz w:val="28"/>
          <w:szCs w:val="28"/>
        </w:rPr>
        <w:t>).</w:t>
      </w:r>
    </w:p>
    <w:p w:rsidR="00A001D4" w:rsidRDefault="003C017E" w:rsidP="00A001D4">
      <w:pPr>
        <w:pStyle w:val="FR3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состоит из лазерного хирургического аппарата на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лазере с встроенной микропроцессорной системой управления параметрами излучения  и сканирования луча, сканирующей системы для разворачивания лазерного луча на операционном поле по заданной траектории, микроманипулятора с адаптером для стыковки аппарата с </w:t>
      </w:r>
      <w:proofErr w:type="spellStart"/>
      <w:r>
        <w:rPr>
          <w:sz w:val="28"/>
          <w:szCs w:val="28"/>
        </w:rPr>
        <w:t>кольпоскопом</w:t>
      </w:r>
      <w:proofErr w:type="spellEnd"/>
      <w:r>
        <w:rPr>
          <w:sz w:val="28"/>
          <w:szCs w:val="28"/>
        </w:rPr>
        <w:t xml:space="preserve">, кольпоскопа с встроенной цифровой видеокамерой и персональным компьютером (ноутбук), системой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фильтрации продуктов испарения 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из операционной зоны, комплекта специализированных  влагалищных зеркал и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насадки для проведения эндоскопических лазерных операций. Лазерный комплекс позволяет проводить точные </w:t>
      </w:r>
      <w:proofErr w:type="spellStart"/>
      <w:r>
        <w:rPr>
          <w:sz w:val="28"/>
          <w:szCs w:val="28"/>
        </w:rPr>
        <w:t>органосохранные</w:t>
      </w:r>
      <w:proofErr w:type="spellEnd"/>
      <w:r>
        <w:rPr>
          <w:sz w:val="28"/>
          <w:szCs w:val="28"/>
        </w:rPr>
        <w:t xml:space="preserve"> операции в гинекологии  по выпариванию живой ткани внутри контура произвольной формы, что является существенным отличием от известных зарубежных комплексов, в которых выпаривание обеспечивается только внутри контура фиксированной и заранее запрограммированной фигуры сканирования.</w:t>
      </w:r>
    </w:p>
    <w:p w:rsidR="003C017E" w:rsidRPr="00A001D4" w:rsidRDefault="003C017E" w:rsidP="00A001D4">
      <w:pPr>
        <w:pStyle w:val="FR3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Отечественных аналогов комплекс не имеет.</w:t>
      </w:r>
    </w:p>
    <w:p w:rsidR="003C017E" w:rsidRPr="00750AB5" w:rsidRDefault="003C017E" w:rsidP="003C017E">
      <w:pPr>
        <w:shd w:val="clear" w:color="auto" w:fill="FFFFFF"/>
        <w:tabs>
          <w:tab w:val="left" w:pos="1339"/>
        </w:tabs>
        <w:spacing w:line="331" w:lineRule="exac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Зарубежными аналогами разработанного комплекса являются: автоматизированный лазерный комплекс фирмы </w:t>
      </w:r>
      <w:proofErr w:type="spellStart"/>
      <w:r>
        <w:rPr>
          <w:sz w:val="28"/>
          <w:szCs w:val="28"/>
          <w:lang w:val="en-US"/>
        </w:rPr>
        <w:t>Lumenis</w:t>
      </w:r>
      <w:proofErr w:type="spellEnd"/>
      <w:r>
        <w:rPr>
          <w:sz w:val="28"/>
          <w:szCs w:val="28"/>
        </w:rPr>
        <w:t xml:space="preserve"> в составе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лазерной хирургической установки </w:t>
      </w:r>
      <w:proofErr w:type="spellStart"/>
      <w:r>
        <w:rPr>
          <w:sz w:val="28"/>
          <w:szCs w:val="28"/>
          <w:lang w:val="en-US"/>
        </w:rPr>
        <w:t>Acu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Pulse</w:t>
      </w:r>
      <w:r w:rsidRPr="0092616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ST</w:t>
      </w:r>
      <w:r>
        <w:rPr>
          <w:sz w:val="28"/>
          <w:szCs w:val="28"/>
        </w:rPr>
        <w:t xml:space="preserve"> и роботизированной системы</w:t>
      </w:r>
      <w:r w:rsidRPr="00926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Acu</w:t>
      </w:r>
      <w:proofErr w:type="spellEnd"/>
      <w:r w:rsidRPr="00926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Blade</w:t>
      </w:r>
      <w:r>
        <w:rPr>
          <w:sz w:val="28"/>
          <w:szCs w:val="28"/>
        </w:rPr>
        <w:t xml:space="preserve">; немецкий автоматизированный лазерный комплекс фирмы </w:t>
      </w:r>
      <w:r>
        <w:rPr>
          <w:sz w:val="28"/>
          <w:szCs w:val="28"/>
          <w:lang w:val="en-US"/>
        </w:rPr>
        <w:t>Martin</w:t>
      </w:r>
      <w:r>
        <w:rPr>
          <w:sz w:val="28"/>
          <w:szCs w:val="28"/>
        </w:rPr>
        <w:t>, состоящий из лазерного хирургического аппарата на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лазере МСО-25 с интегрированным сканирующим устройством </w:t>
      </w:r>
      <w:r>
        <w:rPr>
          <w:sz w:val="28"/>
          <w:szCs w:val="28"/>
          <w:lang w:val="en-US"/>
        </w:rPr>
        <w:t>Soft</w:t>
      </w:r>
      <w:r w:rsidRPr="00926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Scan</w:t>
      </w:r>
      <w:r w:rsidRPr="00926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микроманипулятора с адаптером для стыковки аппарата с </w:t>
      </w:r>
      <w:proofErr w:type="spellStart"/>
      <w:r>
        <w:rPr>
          <w:sz w:val="28"/>
          <w:szCs w:val="28"/>
        </w:rPr>
        <w:t>кольпоскопами</w:t>
      </w:r>
      <w:proofErr w:type="spellEnd"/>
      <w:r>
        <w:rPr>
          <w:sz w:val="28"/>
          <w:szCs w:val="28"/>
        </w:rPr>
        <w:t xml:space="preserve"> систем </w:t>
      </w:r>
      <w:r>
        <w:rPr>
          <w:sz w:val="28"/>
          <w:szCs w:val="28"/>
          <w:lang w:val="en-US"/>
        </w:rPr>
        <w:t>Zeiss</w:t>
      </w:r>
      <w:r>
        <w:rPr>
          <w:sz w:val="28"/>
          <w:szCs w:val="28"/>
        </w:rPr>
        <w:t>,</w:t>
      </w:r>
      <w:r w:rsidRPr="00926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Kaps</w:t>
      </w:r>
      <w:proofErr w:type="spellEnd"/>
      <w:r>
        <w:rPr>
          <w:sz w:val="28"/>
          <w:szCs w:val="28"/>
        </w:rPr>
        <w:t xml:space="preserve"> и</w:t>
      </w:r>
      <w:r w:rsidRPr="009261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Leica</w:t>
      </w:r>
      <w:r>
        <w:rPr>
          <w:sz w:val="28"/>
          <w:szCs w:val="28"/>
        </w:rPr>
        <w:t>; итальянский автоматизированный лазерный комплекс для гинекологии фирмы «</w:t>
      </w:r>
      <w:proofErr w:type="spellStart"/>
      <w:r>
        <w:rPr>
          <w:sz w:val="28"/>
          <w:szCs w:val="28"/>
          <w:lang w:val="en-US"/>
        </w:rPr>
        <w:t>Deka</w:t>
      </w:r>
      <w:proofErr w:type="spellEnd"/>
      <w:r>
        <w:rPr>
          <w:sz w:val="28"/>
          <w:szCs w:val="28"/>
        </w:rPr>
        <w:t xml:space="preserve">» в составе лазерного хирургического аппарата </w:t>
      </w:r>
      <w:r>
        <w:rPr>
          <w:sz w:val="28"/>
          <w:szCs w:val="28"/>
          <w:lang w:val="en-US"/>
        </w:rPr>
        <w:t>SMARTXIDE</w:t>
      </w:r>
      <w:r w:rsidRPr="00750AB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роботизированной системы сканирования </w:t>
      </w:r>
      <w:proofErr w:type="spellStart"/>
      <w:r>
        <w:rPr>
          <w:sz w:val="28"/>
          <w:szCs w:val="28"/>
          <w:lang w:val="en-US"/>
        </w:rPr>
        <w:t>HiScan</w:t>
      </w:r>
      <w:proofErr w:type="spellEnd"/>
      <w:r w:rsidRPr="00750A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Surgical</w:t>
      </w:r>
      <w:r w:rsidRPr="00750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микроманипулятора </w:t>
      </w:r>
      <w:r>
        <w:rPr>
          <w:sz w:val="28"/>
          <w:szCs w:val="28"/>
          <w:lang w:val="en-US"/>
        </w:rPr>
        <w:t>Hybrid</w:t>
      </w:r>
      <w:r w:rsidRPr="00750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стыковки с </w:t>
      </w:r>
      <w:proofErr w:type="spellStart"/>
      <w:r>
        <w:rPr>
          <w:sz w:val="28"/>
          <w:szCs w:val="28"/>
        </w:rPr>
        <w:t>кольпоскопом</w:t>
      </w:r>
      <w:proofErr w:type="spellEnd"/>
      <w:r>
        <w:rPr>
          <w:sz w:val="28"/>
          <w:szCs w:val="28"/>
        </w:rPr>
        <w:t xml:space="preserve">. Принципиальным отличием разработанного лазерного комплекса от зарубежных аналогов является значительное повышение в нем роли компьютера в процессе проведения операции, что повышает точность и </w:t>
      </w:r>
      <w:r>
        <w:rPr>
          <w:sz w:val="28"/>
          <w:szCs w:val="28"/>
        </w:rPr>
        <w:lastRenderedPageBreak/>
        <w:t xml:space="preserve">эффективность  проведения лазерного воздействия на </w:t>
      </w:r>
      <w:proofErr w:type="spellStart"/>
      <w:r>
        <w:rPr>
          <w:sz w:val="28"/>
          <w:szCs w:val="28"/>
        </w:rPr>
        <w:t>биоткань</w:t>
      </w:r>
      <w:proofErr w:type="spellEnd"/>
      <w:r>
        <w:rPr>
          <w:sz w:val="28"/>
          <w:szCs w:val="28"/>
        </w:rPr>
        <w:t>, а также снижает риск возникновения ошибки из-за человеческого фактора.</w:t>
      </w:r>
    </w:p>
    <w:p w:rsidR="003C017E" w:rsidRDefault="003C017E" w:rsidP="003C017E">
      <w:pPr>
        <w:shd w:val="clear" w:color="auto" w:fill="FFFFFF"/>
        <w:tabs>
          <w:tab w:val="left" w:pos="709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отличием разработанного комплекса от зарубежных  аналогов является больший в 2,0÷2,5 раза размер поля сканирования хирургического луча на операционном поле и произвольные фигуры сканирования в пределах этого поля, что позволяет осуществлять площадное равномерное выпаривание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внутри контура произвольной формы. В зарубежных </w:t>
      </w:r>
      <w:proofErr w:type="gramStart"/>
      <w:r>
        <w:rPr>
          <w:sz w:val="28"/>
          <w:szCs w:val="28"/>
        </w:rPr>
        <w:t>аналогах</w:t>
      </w:r>
      <w:proofErr w:type="gramEnd"/>
      <w:r>
        <w:rPr>
          <w:sz w:val="28"/>
          <w:szCs w:val="28"/>
        </w:rPr>
        <w:t xml:space="preserve"> эта задача решается с помощью заполнения вручную оперируемого участка несколькими заранее выбранными фигурами сканирования.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точность операции зависит от точности совмещения фигур сканирования и от точности заполнения ими паталогического участка, следовательно, наряду с паталогическим участком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будет выпариваться здоровая ткань, а площадное выпаривание будет неравномерным</w:t>
      </w:r>
    </w:p>
    <w:p w:rsidR="003C017E" w:rsidRDefault="003C017E" w:rsidP="003C017E">
      <w:pPr>
        <w:shd w:val="clear" w:color="auto" w:fill="FFFFFF"/>
        <w:tabs>
          <w:tab w:val="left" w:pos="709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процесса выпаривания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в разработанном комплексе обеспечивается за счет встраивания в </w:t>
      </w:r>
      <w:proofErr w:type="spellStart"/>
      <w:r>
        <w:rPr>
          <w:sz w:val="28"/>
          <w:szCs w:val="28"/>
        </w:rPr>
        <w:t>кольпоскоп</w:t>
      </w:r>
      <w:proofErr w:type="spellEnd"/>
      <w:r>
        <w:rPr>
          <w:sz w:val="28"/>
          <w:szCs w:val="28"/>
        </w:rPr>
        <w:t xml:space="preserve"> цифровой видеокамеры и подключения ее к персональному компьютеру со специализированным программным обеспечением «</w:t>
      </w:r>
      <w:r>
        <w:rPr>
          <w:sz w:val="28"/>
          <w:szCs w:val="28"/>
          <w:lang w:val="en-US"/>
        </w:rPr>
        <w:t>Lancet</w:t>
      </w:r>
      <w:r>
        <w:rPr>
          <w:sz w:val="28"/>
          <w:szCs w:val="28"/>
        </w:rPr>
        <w:t>». С помощью программного обеспечения «</w:t>
      </w:r>
      <w:r>
        <w:rPr>
          <w:sz w:val="28"/>
          <w:szCs w:val="28"/>
          <w:lang w:val="en-US"/>
        </w:rPr>
        <w:t>Lancet</w:t>
      </w:r>
      <w:r>
        <w:rPr>
          <w:sz w:val="28"/>
          <w:szCs w:val="28"/>
        </w:rPr>
        <w:t xml:space="preserve">» осуществляется </w:t>
      </w:r>
      <w:proofErr w:type="spellStart"/>
      <w:r>
        <w:rPr>
          <w:sz w:val="28"/>
          <w:szCs w:val="28"/>
        </w:rPr>
        <w:t>видеозахват</w:t>
      </w:r>
      <w:proofErr w:type="spellEnd"/>
      <w:r>
        <w:rPr>
          <w:sz w:val="28"/>
          <w:szCs w:val="28"/>
        </w:rPr>
        <w:t xml:space="preserve"> изображения пилотного луча на операционном поле, определяется его траектория при ручном оконтуривании им паталогического участка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>, формируется траектория пилотного луча поверх изображения оперируемого участка, формируется траектория  сканирования луча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лазера внутри оконтуренного участка, осуществляется выпаривание паталогического участка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внутри заданного контура произвольной формы на заданную глубину.</w:t>
      </w:r>
    </w:p>
    <w:p w:rsidR="003C017E" w:rsidRDefault="003C017E" w:rsidP="003C017E">
      <w:pPr>
        <w:shd w:val="clear" w:color="auto" w:fill="FFFFFF"/>
        <w:tabs>
          <w:tab w:val="left" w:pos="709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Разработанный автоматизированный лазерный хирургический комплекс имеет следующие основные характеристики: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выходная мощность лазерного хирургического аппарата на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лазере, регулируется, Вт: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непрерывном режиме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0,1 до 30;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 импульсно-периодическом режиме                        от 1 до 25;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суперимпульсном</w:t>
      </w:r>
      <w:proofErr w:type="spellEnd"/>
      <w:r>
        <w:rPr>
          <w:sz w:val="28"/>
          <w:szCs w:val="28"/>
        </w:rPr>
        <w:t xml:space="preserve"> режиме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0,5 до 15;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пятна облучения, </w:t>
      </w:r>
      <w:proofErr w:type="gramStart"/>
      <w:r>
        <w:rPr>
          <w:sz w:val="28"/>
          <w:szCs w:val="28"/>
        </w:rPr>
        <w:t>мкм</w:t>
      </w:r>
      <w:proofErr w:type="gramEnd"/>
      <w:r>
        <w:rPr>
          <w:sz w:val="28"/>
          <w:szCs w:val="28"/>
        </w:rPr>
        <w:t>: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фокусе хирургической насадки, не более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200;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фокусе </w:t>
      </w:r>
      <w:proofErr w:type="spellStart"/>
      <w:r>
        <w:rPr>
          <w:sz w:val="28"/>
          <w:szCs w:val="28"/>
        </w:rPr>
        <w:t>лапароскопической</w:t>
      </w:r>
      <w:proofErr w:type="spellEnd"/>
      <w:r>
        <w:rPr>
          <w:sz w:val="28"/>
          <w:szCs w:val="28"/>
        </w:rPr>
        <w:t xml:space="preserve"> насадки                 от 250 до 300;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 фокусе кольпоскопа                                            от 300 до 500;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размер поля сканирования на операционном поле                – 15мм×15мм;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фигуры сканирования -               произвольной задаваемой конфигурации;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ind w:left="993" w:hanging="99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узел доставки излучения к операционному полю   -   зеркально линзовый     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>7-коленный манипулятор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коэффициентом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пропускания 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ind w:left="993"/>
        <w:jc w:val="right"/>
        <w:rPr>
          <w:sz w:val="28"/>
          <w:szCs w:val="28"/>
        </w:rPr>
      </w:pPr>
      <w:r>
        <w:rPr>
          <w:sz w:val="28"/>
          <w:szCs w:val="28"/>
        </w:rPr>
        <w:t>не менее 0,85;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система наведения основного излучения  -         на базе диодного лазера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длиной волны излучения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λ=0,635÷0,650 мкм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регулируемой</w:t>
      </w:r>
      <w:proofErr w:type="gramEnd"/>
      <w:r>
        <w:rPr>
          <w:sz w:val="28"/>
          <w:szCs w:val="28"/>
        </w:rPr>
        <w:t xml:space="preserve"> выходной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мощностью излучения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 до 5 мВт;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максимальная производительность системы </w:t>
      </w:r>
    </w:p>
    <w:p w:rsidR="003C017E" w:rsidRDefault="003C017E" w:rsidP="00A001D4">
      <w:pPr>
        <w:shd w:val="clear" w:color="auto" w:fill="FFFFFF"/>
        <w:tabs>
          <w:tab w:val="left" w:pos="0"/>
        </w:tabs>
        <w:spacing w:line="331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фильтрации, дм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    -                                                         30;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степеней фильтрации продуктов испарения </w:t>
      </w:r>
      <w:proofErr w:type="spellStart"/>
      <w:r>
        <w:rPr>
          <w:sz w:val="28"/>
          <w:szCs w:val="28"/>
        </w:rPr>
        <w:t>биоткани</w:t>
      </w:r>
      <w:proofErr w:type="spellEnd"/>
      <w:r>
        <w:rPr>
          <w:sz w:val="28"/>
          <w:szCs w:val="28"/>
        </w:rPr>
        <w:t xml:space="preserve">   -      3;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масса основных составных частей комплекса,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, не более: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ЛХА на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лазере 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(вместе со сканирующей системой и МПСУ)  -                    30;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фильтрации –                               10;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кольпоскоп</w:t>
      </w:r>
      <w:proofErr w:type="spellEnd"/>
      <w:r>
        <w:rPr>
          <w:sz w:val="28"/>
          <w:szCs w:val="28"/>
        </w:rPr>
        <w:t xml:space="preserve">  -                                                                          25;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габариты основных составных частей комплекса,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, не более: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ЛХА на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лазере  -                                           280×290×960;</w:t>
      </w:r>
    </w:p>
    <w:p w:rsidR="003C017E" w:rsidRDefault="003C017E" w:rsidP="00A001D4">
      <w:pPr>
        <w:shd w:val="clear" w:color="auto" w:fill="FFFFFF"/>
        <w:tabs>
          <w:tab w:val="left" w:pos="709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фильтрации -           270×570×14±5;</w:t>
      </w:r>
    </w:p>
    <w:p w:rsidR="003C017E" w:rsidRPr="00740E8A" w:rsidRDefault="003C017E" w:rsidP="00A001D4">
      <w:pPr>
        <w:pStyle w:val="FR3"/>
        <w:spacing w:line="240" w:lineRule="auto"/>
        <w:ind w:left="0" w:righ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кольпоскопа   -                                                  1050×690×1500.</w:t>
      </w:r>
    </w:p>
    <w:p w:rsidR="00386AF8" w:rsidRDefault="00386AF8" w:rsidP="00A001D4"/>
    <w:sectPr w:rsidR="0038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8A0"/>
    <w:multiLevelType w:val="multilevel"/>
    <w:tmpl w:val="8C8E8E36"/>
    <w:lvl w:ilvl="0">
      <w:start w:val="1"/>
      <w:numFmt w:val="decimal"/>
      <w:pStyle w:val="1"/>
      <w:lvlText w:val="%1"/>
      <w:lvlJc w:val="left"/>
      <w:pPr>
        <w:tabs>
          <w:tab w:val="num" w:pos="1135"/>
        </w:tabs>
        <w:ind w:left="1135" w:hanging="567"/>
      </w:pPr>
      <w:rPr>
        <w:rFonts w:cs="Times New Roman"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588"/>
        </w:tabs>
        <w:ind w:left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56"/>
        </w:tabs>
        <w:ind w:left="1135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56"/>
        </w:tabs>
        <w:ind w:left="1135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56"/>
        </w:tabs>
        <w:ind w:left="1135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56"/>
        </w:tabs>
        <w:ind w:left="1135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8"/>
        </w:tabs>
        <w:ind w:left="1135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6"/>
        </w:tabs>
        <w:ind w:left="1135"/>
      </w:pPr>
      <w:rPr>
        <w:rFonts w:cs="Times New Roman" w:hint="default"/>
      </w:rPr>
    </w:lvl>
  </w:abstractNum>
  <w:abstractNum w:abstractNumId="1">
    <w:nsid w:val="29402B10"/>
    <w:multiLevelType w:val="singleLevel"/>
    <w:tmpl w:val="A57CF6B6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E"/>
    <w:rsid w:val="00386AF8"/>
    <w:rsid w:val="003C017E"/>
    <w:rsid w:val="00A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E"/>
    <w:pPr>
      <w:spacing w:after="0" w:line="240" w:lineRule="auto"/>
    </w:pPr>
    <w:rPr>
      <w:rFonts w:ascii="NTHarmonica" w:eastAsia="Times New Roman" w:hAnsi="NTHarmonica" w:cs="Times New Roman"/>
      <w:szCs w:val="20"/>
      <w:lang w:eastAsia="ru-RU"/>
    </w:rPr>
  </w:style>
  <w:style w:type="paragraph" w:styleId="1">
    <w:name w:val="heading 1"/>
    <w:aliases w:val="H1,."/>
    <w:basedOn w:val="a"/>
    <w:next w:val="a"/>
    <w:link w:val="10"/>
    <w:uiPriority w:val="99"/>
    <w:qFormat/>
    <w:rsid w:val="003C017E"/>
    <w:pPr>
      <w:keepNext/>
      <w:pageBreakBefore/>
      <w:numPr>
        <w:numId w:val="1"/>
      </w:numPr>
      <w:tabs>
        <w:tab w:val="clear" w:pos="1135"/>
        <w:tab w:val="left" w:pos="993"/>
      </w:tabs>
      <w:spacing w:before="100" w:beforeAutospacing="1" w:after="120" w:line="360" w:lineRule="auto"/>
      <w:ind w:right="284"/>
      <w:jc w:val="both"/>
      <w:outlineLvl w:val="0"/>
    </w:pPr>
    <w:rPr>
      <w:rFonts w:ascii="Times New Roman" w:hAnsi="Times New Roman"/>
      <w:b/>
      <w:kern w:val="28"/>
      <w:sz w:val="28"/>
      <w:lang w:val="en-US" w:eastAsia="x-none"/>
    </w:rPr>
  </w:style>
  <w:style w:type="paragraph" w:styleId="2">
    <w:name w:val="heading 2"/>
    <w:aliases w:val="H2,1_вариант_заг2 Знак"/>
    <w:basedOn w:val="a"/>
    <w:next w:val="a"/>
    <w:link w:val="20"/>
    <w:uiPriority w:val="99"/>
    <w:qFormat/>
    <w:rsid w:val="003C017E"/>
    <w:pPr>
      <w:numPr>
        <w:ilvl w:val="1"/>
        <w:numId w:val="1"/>
      </w:numPr>
      <w:tabs>
        <w:tab w:val="left" w:pos="709"/>
        <w:tab w:val="left" w:pos="851"/>
        <w:tab w:val="num" w:pos="1134"/>
      </w:tabs>
      <w:spacing w:before="120" w:after="120" w:line="360" w:lineRule="auto"/>
      <w:ind w:left="0" w:right="284" w:firstLine="567"/>
      <w:jc w:val="both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aliases w:val="1_вариант_заг3,H3 Знак,H3 Знак Знак,H3"/>
    <w:basedOn w:val="a"/>
    <w:next w:val="a"/>
    <w:link w:val="30"/>
    <w:uiPriority w:val="99"/>
    <w:qFormat/>
    <w:rsid w:val="003C017E"/>
    <w:pPr>
      <w:keepNext/>
      <w:numPr>
        <w:ilvl w:val="2"/>
        <w:numId w:val="1"/>
      </w:numPr>
      <w:spacing w:line="360" w:lineRule="auto"/>
      <w:ind w:left="0" w:right="284" w:firstLine="567"/>
      <w:outlineLvl w:val="2"/>
    </w:pPr>
    <w:rPr>
      <w:rFonts w:ascii="Times New Roman CYR" w:hAnsi="Times New Roman CYR"/>
      <w:b/>
      <w:kern w:val="28"/>
      <w:sz w:val="24"/>
      <w:lang w:val="x-none" w:eastAsia="x-none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C017E"/>
    <w:pPr>
      <w:widowControl w:val="0"/>
      <w:numPr>
        <w:ilvl w:val="3"/>
        <w:numId w:val="1"/>
      </w:numPr>
      <w:spacing w:line="360" w:lineRule="auto"/>
      <w:ind w:right="284"/>
      <w:jc w:val="both"/>
      <w:outlineLvl w:val="3"/>
    </w:pPr>
    <w:rPr>
      <w:rFonts w:ascii="Times New Roman" w:hAnsi="Times New Roman"/>
      <w:kern w:val="28"/>
      <w:sz w:val="24"/>
      <w:lang w:val="x-none" w:eastAsia="x-none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3C017E"/>
    <w:pPr>
      <w:widowControl w:val="0"/>
      <w:numPr>
        <w:ilvl w:val="4"/>
        <w:numId w:val="1"/>
      </w:numPr>
      <w:spacing w:line="360" w:lineRule="auto"/>
      <w:ind w:right="284"/>
      <w:jc w:val="both"/>
      <w:outlineLvl w:val="4"/>
    </w:pPr>
    <w:rPr>
      <w:rFonts w:ascii="Times New Roman" w:hAnsi="Times New Roman"/>
      <w:sz w:val="28"/>
      <w:lang w:val="x-none" w:eastAsia="x-non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C017E"/>
    <w:pPr>
      <w:numPr>
        <w:ilvl w:val="5"/>
        <w:numId w:val="1"/>
      </w:numPr>
      <w:tabs>
        <w:tab w:val="left" w:pos="1701"/>
      </w:tabs>
      <w:spacing w:line="360" w:lineRule="auto"/>
      <w:ind w:right="284"/>
      <w:jc w:val="both"/>
      <w:outlineLvl w:val="5"/>
    </w:pPr>
    <w:rPr>
      <w:rFonts w:ascii="Times New Roman" w:hAnsi="Times New Roman"/>
      <w:i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C017E"/>
    <w:pPr>
      <w:numPr>
        <w:ilvl w:val="6"/>
        <w:numId w:val="1"/>
      </w:numPr>
      <w:spacing w:line="360" w:lineRule="auto"/>
      <w:ind w:right="284"/>
      <w:jc w:val="both"/>
      <w:outlineLvl w:val="6"/>
    </w:pPr>
    <w:rPr>
      <w:rFonts w:ascii="Times New Roman" w:hAnsi="Times New Roman"/>
      <w:i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C017E"/>
    <w:pPr>
      <w:numPr>
        <w:ilvl w:val="7"/>
        <w:numId w:val="1"/>
      </w:numPr>
      <w:spacing w:line="360" w:lineRule="auto"/>
      <w:ind w:right="284"/>
      <w:jc w:val="both"/>
      <w:outlineLvl w:val="7"/>
    </w:pPr>
    <w:rPr>
      <w:rFonts w:ascii="Times New Roman" w:hAnsi="Times New Roman"/>
      <w:i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C017E"/>
    <w:pPr>
      <w:numPr>
        <w:ilvl w:val="8"/>
        <w:numId w:val="1"/>
      </w:numPr>
      <w:spacing w:line="360" w:lineRule="auto"/>
      <w:ind w:right="284"/>
      <w:outlineLvl w:val="8"/>
    </w:pPr>
    <w:rPr>
      <w:rFonts w:ascii="Times New Roman" w:hAnsi="Times New Roman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C017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0">
    <w:name w:val="Заголовок 1 Знак"/>
    <w:aliases w:val="H1 Знак,. Знак"/>
    <w:basedOn w:val="a0"/>
    <w:link w:val="1"/>
    <w:uiPriority w:val="99"/>
    <w:rsid w:val="003C017E"/>
    <w:rPr>
      <w:rFonts w:ascii="Times New Roman" w:eastAsia="Times New Roman" w:hAnsi="Times New Roman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rsid w:val="003C01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C017E"/>
    <w:rPr>
      <w:rFonts w:ascii="Times New Roman CYR" w:eastAsia="Times New Roman" w:hAnsi="Times New Roman CYR" w:cs="Times New Roman"/>
      <w:b/>
      <w:kern w:val="28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C017E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C0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C017E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E"/>
    <w:pPr>
      <w:spacing w:after="0" w:line="240" w:lineRule="auto"/>
    </w:pPr>
    <w:rPr>
      <w:rFonts w:ascii="NTHarmonica" w:eastAsia="Times New Roman" w:hAnsi="NTHarmonica" w:cs="Times New Roman"/>
      <w:szCs w:val="20"/>
      <w:lang w:eastAsia="ru-RU"/>
    </w:rPr>
  </w:style>
  <w:style w:type="paragraph" w:styleId="1">
    <w:name w:val="heading 1"/>
    <w:aliases w:val="H1,."/>
    <w:basedOn w:val="a"/>
    <w:next w:val="a"/>
    <w:link w:val="10"/>
    <w:uiPriority w:val="99"/>
    <w:qFormat/>
    <w:rsid w:val="003C017E"/>
    <w:pPr>
      <w:keepNext/>
      <w:pageBreakBefore/>
      <w:numPr>
        <w:numId w:val="1"/>
      </w:numPr>
      <w:tabs>
        <w:tab w:val="clear" w:pos="1135"/>
        <w:tab w:val="left" w:pos="993"/>
      </w:tabs>
      <w:spacing w:before="100" w:beforeAutospacing="1" w:after="120" w:line="360" w:lineRule="auto"/>
      <w:ind w:right="284"/>
      <w:jc w:val="both"/>
      <w:outlineLvl w:val="0"/>
    </w:pPr>
    <w:rPr>
      <w:rFonts w:ascii="Times New Roman" w:hAnsi="Times New Roman"/>
      <w:b/>
      <w:kern w:val="28"/>
      <w:sz w:val="28"/>
      <w:lang w:val="en-US" w:eastAsia="x-none"/>
    </w:rPr>
  </w:style>
  <w:style w:type="paragraph" w:styleId="2">
    <w:name w:val="heading 2"/>
    <w:aliases w:val="H2,1_вариант_заг2 Знак"/>
    <w:basedOn w:val="a"/>
    <w:next w:val="a"/>
    <w:link w:val="20"/>
    <w:uiPriority w:val="99"/>
    <w:qFormat/>
    <w:rsid w:val="003C017E"/>
    <w:pPr>
      <w:numPr>
        <w:ilvl w:val="1"/>
        <w:numId w:val="1"/>
      </w:numPr>
      <w:tabs>
        <w:tab w:val="left" w:pos="709"/>
        <w:tab w:val="left" w:pos="851"/>
        <w:tab w:val="num" w:pos="1134"/>
      </w:tabs>
      <w:spacing w:before="120" w:after="120" w:line="360" w:lineRule="auto"/>
      <w:ind w:left="0" w:right="284" w:firstLine="567"/>
      <w:jc w:val="both"/>
      <w:outlineLvl w:val="1"/>
    </w:pPr>
    <w:rPr>
      <w:rFonts w:ascii="Times New Roman" w:hAnsi="Times New Roman"/>
      <w:b/>
      <w:sz w:val="32"/>
      <w:lang w:val="x-none" w:eastAsia="x-none"/>
    </w:rPr>
  </w:style>
  <w:style w:type="paragraph" w:styleId="3">
    <w:name w:val="heading 3"/>
    <w:aliases w:val="1_вариант_заг3,H3 Знак,H3 Знак Знак,H3"/>
    <w:basedOn w:val="a"/>
    <w:next w:val="a"/>
    <w:link w:val="30"/>
    <w:uiPriority w:val="99"/>
    <w:qFormat/>
    <w:rsid w:val="003C017E"/>
    <w:pPr>
      <w:keepNext/>
      <w:numPr>
        <w:ilvl w:val="2"/>
        <w:numId w:val="1"/>
      </w:numPr>
      <w:spacing w:line="360" w:lineRule="auto"/>
      <w:ind w:left="0" w:right="284" w:firstLine="567"/>
      <w:outlineLvl w:val="2"/>
    </w:pPr>
    <w:rPr>
      <w:rFonts w:ascii="Times New Roman CYR" w:hAnsi="Times New Roman CYR"/>
      <w:b/>
      <w:kern w:val="28"/>
      <w:sz w:val="24"/>
      <w:lang w:val="x-none" w:eastAsia="x-none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C017E"/>
    <w:pPr>
      <w:widowControl w:val="0"/>
      <w:numPr>
        <w:ilvl w:val="3"/>
        <w:numId w:val="1"/>
      </w:numPr>
      <w:spacing w:line="360" w:lineRule="auto"/>
      <w:ind w:right="284"/>
      <w:jc w:val="both"/>
      <w:outlineLvl w:val="3"/>
    </w:pPr>
    <w:rPr>
      <w:rFonts w:ascii="Times New Roman" w:hAnsi="Times New Roman"/>
      <w:kern w:val="28"/>
      <w:sz w:val="24"/>
      <w:lang w:val="x-none" w:eastAsia="x-none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3C017E"/>
    <w:pPr>
      <w:widowControl w:val="0"/>
      <w:numPr>
        <w:ilvl w:val="4"/>
        <w:numId w:val="1"/>
      </w:numPr>
      <w:spacing w:line="360" w:lineRule="auto"/>
      <w:ind w:right="284"/>
      <w:jc w:val="both"/>
      <w:outlineLvl w:val="4"/>
    </w:pPr>
    <w:rPr>
      <w:rFonts w:ascii="Times New Roman" w:hAnsi="Times New Roman"/>
      <w:sz w:val="28"/>
      <w:lang w:val="x-none" w:eastAsia="x-non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C017E"/>
    <w:pPr>
      <w:numPr>
        <w:ilvl w:val="5"/>
        <w:numId w:val="1"/>
      </w:numPr>
      <w:tabs>
        <w:tab w:val="left" w:pos="1701"/>
      </w:tabs>
      <w:spacing w:line="360" w:lineRule="auto"/>
      <w:ind w:right="284"/>
      <w:jc w:val="both"/>
      <w:outlineLvl w:val="5"/>
    </w:pPr>
    <w:rPr>
      <w:rFonts w:ascii="Times New Roman" w:hAnsi="Times New Roman"/>
      <w:i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C017E"/>
    <w:pPr>
      <w:numPr>
        <w:ilvl w:val="6"/>
        <w:numId w:val="1"/>
      </w:numPr>
      <w:spacing w:line="360" w:lineRule="auto"/>
      <w:ind w:right="284"/>
      <w:jc w:val="both"/>
      <w:outlineLvl w:val="6"/>
    </w:pPr>
    <w:rPr>
      <w:rFonts w:ascii="Times New Roman" w:hAnsi="Times New Roman"/>
      <w:i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C017E"/>
    <w:pPr>
      <w:numPr>
        <w:ilvl w:val="7"/>
        <w:numId w:val="1"/>
      </w:numPr>
      <w:spacing w:line="360" w:lineRule="auto"/>
      <w:ind w:right="284"/>
      <w:jc w:val="both"/>
      <w:outlineLvl w:val="7"/>
    </w:pPr>
    <w:rPr>
      <w:rFonts w:ascii="Times New Roman" w:hAnsi="Times New Roman"/>
      <w:i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C017E"/>
    <w:pPr>
      <w:numPr>
        <w:ilvl w:val="8"/>
        <w:numId w:val="1"/>
      </w:numPr>
      <w:spacing w:line="360" w:lineRule="auto"/>
      <w:ind w:right="284"/>
      <w:outlineLvl w:val="8"/>
    </w:pPr>
    <w:rPr>
      <w:rFonts w:ascii="Times New Roman" w:hAnsi="Times New Roman"/>
      <w:i/>
      <w:sz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C017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0">
    <w:name w:val="Заголовок 1 Знак"/>
    <w:aliases w:val="H1 Знак,. Знак"/>
    <w:basedOn w:val="a0"/>
    <w:link w:val="1"/>
    <w:uiPriority w:val="99"/>
    <w:rsid w:val="003C017E"/>
    <w:rPr>
      <w:rFonts w:ascii="Times New Roman" w:eastAsia="Times New Roman" w:hAnsi="Times New Roman" w:cs="Times New Roman"/>
      <w:b/>
      <w:kern w:val="28"/>
      <w:sz w:val="28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rsid w:val="003C01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C017E"/>
    <w:rPr>
      <w:rFonts w:ascii="Times New Roman CYR" w:eastAsia="Times New Roman" w:hAnsi="Times New Roman CYR" w:cs="Times New Roman"/>
      <w:b/>
      <w:kern w:val="28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C017E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3C0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C017E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C017E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s33302</dc:creator>
  <cp:lastModifiedBy>s33302</cp:lastModifiedBy>
  <cp:revision>1</cp:revision>
  <dcterms:created xsi:type="dcterms:W3CDTF">2016-02-08T06:41:00Z</dcterms:created>
  <dcterms:modified xsi:type="dcterms:W3CDTF">2016-02-08T06:53:00Z</dcterms:modified>
</cp:coreProperties>
</file>